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472" w:rsidRDefault="00195472">
      <w:pPr>
        <w:rPr>
          <w:rFonts w:ascii="Arial" w:hAnsi="Arial" w:cs="Arial"/>
          <w:b/>
          <w:sz w:val="28"/>
          <w:szCs w:val="28"/>
        </w:rPr>
      </w:pPr>
      <w:bookmarkStart w:id="0" w:name="_GoBack"/>
      <w:bookmarkEnd w:id="0"/>
      <w:r>
        <w:rPr>
          <w:rFonts w:ascii="Arial" w:hAnsi="Arial" w:cs="Arial"/>
          <w:b/>
          <w:sz w:val="28"/>
          <w:szCs w:val="28"/>
        </w:rPr>
        <w:t>Roadmap discussion paper summary</w:t>
      </w:r>
    </w:p>
    <w:p w:rsidR="00195472" w:rsidRDefault="00195472">
      <w:pPr>
        <w:rPr>
          <w:rFonts w:ascii="Arial" w:hAnsi="Arial" w:cs="Arial"/>
          <w:b/>
          <w:sz w:val="28"/>
          <w:szCs w:val="28"/>
        </w:rPr>
      </w:pP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 xml:space="preserve">The </w:t>
      </w:r>
      <w:r w:rsidRPr="007B3233">
        <w:rPr>
          <w:rFonts w:ascii="Arial" w:hAnsi="Arial" w:cs="Arial"/>
          <w:i/>
          <w:sz w:val="22"/>
          <w:szCs w:val="22"/>
        </w:rPr>
        <w:t>Creating Queensland’s Future: 10-</w:t>
      </w:r>
      <w:r w:rsidR="00740353">
        <w:rPr>
          <w:rFonts w:ascii="Arial" w:hAnsi="Arial" w:cs="Arial"/>
          <w:i/>
          <w:sz w:val="22"/>
          <w:szCs w:val="22"/>
        </w:rPr>
        <w:t>Y</w:t>
      </w:r>
      <w:r w:rsidR="00740353" w:rsidRPr="007B3233">
        <w:rPr>
          <w:rFonts w:ascii="Arial" w:hAnsi="Arial" w:cs="Arial"/>
          <w:i/>
          <w:sz w:val="22"/>
          <w:szCs w:val="22"/>
        </w:rPr>
        <w:t xml:space="preserve">ear </w:t>
      </w:r>
      <w:r w:rsidRPr="007B3233">
        <w:rPr>
          <w:rFonts w:ascii="Arial" w:hAnsi="Arial" w:cs="Arial"/>
          <w:i/>
          <w:sz w:val="22"/>
          <w:szCs w:val="22"/>
        </w:rPr>
        <w:t>Roadmap for the arts, cultural and creative sector</w:t>
      </w:r>
      <w:r w:rsidRPr="00195472">
        <w:rPr>
          <w:rFonts w:ascii="Arial" w:hAnsi="Arial" w:cs="Arial"/>
          <w:sz w:val="22"/>
          <w:szCs w:val="22"/>
        </w:rPr>
        <w:t xml:space="preserve"> discussion paper is the first step towards developing a whole-of-government strategic approach to position the sector as a key driver in securing Queensland’s future. </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 xml:space="preserve">The discussion paper proposes a draft vision for the sector: </w:t>
      </w:r>
      <w:r w:rsidRPr="00195472">
        <w:rPr>
          <w:rFonts w:ascii="Arial" w:hAnsi="Arial" w:cs="Arial"/>
          <w:i/>
          <w:sz w:val="22"/>
          <w:szCs w:val="22"/>
        </w:rPr>
        <w:t>Queensland’s unique and innovative arts, cultural and creative sector is a key driver in strengthening the State’s local and visitor economy, supporting employment and enriching the lives of Queenslanders and their communities.</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Three key objectives are proposed:</w:t>
      </w:r>
    </w:p>
    <w:p w:rsidR="00195472" w:rsidRPr="00195472" w:rsidRDefault="00195472" w:rsidP="00195472">
      <w:pPr>
        <w:pStyle w:val="ListParagraph"/>
        <w:numPr>
          <w:ilvl w:val="0"/>
          <w:numId w:val="3"/>
        </w:numPr>
        <w:spacing w:line="288" w:lineRule="auto"/>
        <w:rPr>
          <w:rFonts w:ascii="Arial" w:hAnsi="Arial" w:cs="Arial"/>
        </w:rPr>
      </w:pPr>
      <w:r w:rsidRPr="00195472">
        <w:rPr>
          <w:rFonts w:ascii="Arial" w:hAnsi="Arial" w:cs="Arial"/>
        </w:rPr>
        <w:t>build the creative capability of Queensland’s workforce.</w:t>
      </w:r>
    </w:p>
    <w:p w:rsidR="00195472" w:rsidRPr="00195472" w:rsidRDefault="00195472" w:rsidP="00195472">
      <w:pPr>
        <w:pStyle w:val="ListParagraph"/>
        <w:numPr>
          <w:ilvl w:val="0"/>
          <w:numId w:val="3"/>
        </w:numPr>
        <w:spacing w:line="288" w:lineRule="auto"/>
        <w:rPr>
          <w:rFonts w:ascii="Arial" w:hAnsi="Arial" w:cs="Arial"/>
        </w:rPr>
      </w:pPr>
      <w:r w:rsidRPr="00195472">
        <w:rPr>
          <w:rFonts w:ascii="Arial" w:hAnsi="Arial" w:cs="Arial"/>
        </w:rPr>
        <w:t>enrich the lives of Queenslanders through arts and culture; and</w:t>
      </w:r>
    </w:p>
    <w:p w:rsidR="00195472" w:rsidRPr="00195472" w:rsidRDefault="00195472" w:rsidP="00195472">
      <w:pPr>
        <w:pStyle w:val="ListParagraph"/>
        <w:numPr>
          <w:ilvl w:val="0"/>
          <w:numId w:val="3"/>
        </w:numPr>
        <w:spacing w:line="288" w:lineRule="auto"/>
        <w:rPr>
          <w:rFonts w:ascii="Arial" w:hAnsi="Arial" w:cs="Arial"/>
        </w:rPr>
      </w:pPr>
      <w:r w:rsidRPr="00195472">
        <w:rPr>
          <w:rFonts w:ascii="Arial" w:hAnsi="Arial" w:cs="Arial"/>
        </w:rPr>
        <w:t>empower Queensland’s arts, cultural and creative sector to drive innovation and economic growth.</w:t>
      </w:r>
    </w:p>
    <w:p w:rsidR="00195472" w:rsidRPr="00195472" w:rsidRDefault="00195472" w:rsidP="00195472">
      <w:pPr>
        <w:shd w:val="clear" w:color="auto" w:fill="FFFFFF"/>
        <w:spacing w:line="288" w:lineRule="auto"/>
        <w:rPr>
          <w:rFonts w:ascii="Arial" w:hAnsi="Arial" w:cs="Arial"/>
          <w:sz w:val="22"/>
          <w:szCs w:val="22"/>
        </w:rPr>
      </w:pPr>
    </w:p>
    <w:p w:rsidR="00195472" w:rsidRPr="00195472" w:rsidRDefault="00195472" w:rsidP="00195472">
      <w:pPr>
        <w:shd w:val="clear" w:color="auto" w:fill="FFFFFF"/>
        <w:spacing w:line="288" w:lineRule="auto"/>
        <w:rPr>
          <w:rFonts w:ascii="Arial" w:eastAsia="Times New Roman" w:hAnsi="Arial" w:cs="Arial"/>
          <w:b/>
          <w:sz w:val="22"/>
          <w:szCs w:val="22"/>
          <w:lang w:eastAsia="en-AU"/>
        </w:rPr>
      </w:pPr>
      <w:r w:rsidRPr="00195472">
        <w:rPr>
          <w:rFonts w:ascii="Arial" w:eastAsia="Times New Roman" w:hAnsi="Arial" w:cs="Arial"/>
          <w:b/>
          <w:sz w:val="22"/>
          <w:szCs w:val="22"/>
          <w:lang w:eastAsia="en-AU"/>
        </w:rPr>
        <w:t>What is the arts, cultural and creative sector and why is it important?</w:t>
      </w: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 xml:space="preserve">The arts, cultural and creative sector supports employment opportunities and contributes to economic and social policy outcomes, including revitalised communities and solutions to individual, social and community concerns. The sector incorporates a diverse range of areas including: visual art and design, music, dance, dramatic and physical theatre, publishing and writing, public art, community development, screen, </w:t>
      </w:r>
      <w:r w:rsidRPr="00195472">
        <w:rPr>
          <w:rFonts w:ascii="Arial" w:hAnsi="Arial" w:cs="Arial"/>
          <w:noProof/>
          <w:sz w:val="22"/>
          <w:szCs w:val="22"/>
          <w:lang w:eastAsia="en-AU"/>
        </w:rPr>
        <w:t>festivals, heritage, museums, galleries and libraries.</w:t>
      </w:r>
      <w:r w:rsidRPr="00195472">
        <w:rPr>
          <w:rFonts w:ascii="Arial" w:hAnsi="Arial" w:cs="Arial"/>
          <w:sz w:val="22"/>
          <w:szCs w:val="22"/>
        </w:rPr>
        <w:t xml:space="preserve"> It includes activities that are not-for-profit, profit-for-purpose, community based and commercially-focused. </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b/>
          <w:sz w:val="22"/>
          <w:szCs w:val="22"/>
        </w:rPr>
      </w:pPr>
      <w:r w:rsidRPr="00195472">
        <w:rPr>
          <w:rFonts w:ascii="Arial" w:hAnsi="Arial" w:cs="Arial"/>
          <w:b/>
          <w:sz w:val="22"/>
          <w:szCs w:val="22"/>
        </w:rPr>
        <w:t xml:space="preserve">Queensland’s sector </w:t>
      </w: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 xml:space="preserve">Queensland’s artists, art workers, small to medium arts sector, major performing arts organisations and creative enterprises and business are incubators of creative talent, drivers of innovation and generators of ideas and local employment across all arts forms and disciplines.  </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 xml:space="preserve">The sector has a strong reputation nationally and globally in particular for Aboriginal and Torres Strait Islander arts and culture and </w:t>
      </w:r>
      <w:r w:rsidR="002F4C11">
        <w:rPr>
          <w:rFonts w:ascii="Arial" w:hAnsi="Arial" w:cs="Arial"/>
          <w:sz w:val="22"/>
          <w:szCs w:val="22"/>
        </w:rPr>
        <w:t xml:space="preserve">for </w:t>
      </w:r>
      <w:r w:rsidRPr="00195472">
        <w:rPr>
          <w:rFonts w:ascii="Arial" w:hAnsi="Arial" w:cs="Arial"/>
          <w:sz w:val="22"/>
          <w:szCs w:val="22"/>
        </w:rPr>
        <w:t>collaboration</w:t>
      </w:r>
      <w:r w:rsidR="002F4C11">
        <w:rPr>
          <w:rFonts w:ascii="Arial" w:hAnsi="Arial" w:cs="Arial"/>
          <w:sz w:val="22"/>
          <w:szCs w:val="22"/>
        </w:rPr>
        <w:t xml:space="preserve"> with</w:t>
      </w:r>
      <w:r w:rsidRPr="00195472">
        <w:rPr>
          <w:rFonts w:ascii="Arial" w:hAnsi="Arial" w:cs="Arial"/>
          <w:sz w:val="22"/>
          <w:szCs w:val="22"/>
        </w:rPr>
        <w:t>in</w:t>
      </w:r>
      <w:r w:rsidR="002F4C11">
        <w:rPr>
          <w:rFonts w:ascii="Arial" w:hAnsi="Arial" w:cs="Arial"/>
          <w:sz w:val="22"/>
          <w:szCs w:val="22"/>
        </w:rPr>
        <w:t xml:space="preserve"> the</w:t>
      </w:r>
      <w:r w:rsidRPr="00195472">
        <w:rPr>
          <w:rFonts w:ascii="Arial" w:hAnsi="Arial" w:cs="Arial"/>
          <w:sz w:val="22"/>
          <w:szCs w:val="22"/>
        </w:rPr>
        <w:t xml:space="preserve"> Asia-Pacific region. The heritage-listed Queensland Cultural Centre is a landmark architectural and cultural tourism destination, uniquely housing the State’s Arts Statutory Bodies. The institutions are </w:t>
      </w:r>
      <w:r w:rsidRPr="00195472">
        <w:rPr>
          <w:rFonts w:ascii="Arial" w:hAnsi="Arial" w:cs="Arial"/>
          <w:color w:val="000000"/>
          <w:sz w:val="22"/>
          <w:szCs w:val="22"/>
        </w:rPr>
        <w:t>among the most visited in Australia.</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sz w:val="22"/>
          <w:szCs w:val="22"/>
        </w:rPr>
      </w:pPr>
      <w:r w:rsidRPr="00195472">
        <w:rPr>
          <w:rFonts w:ascii="Arial" w:hAnsi="Arial" w:cs="Arial"/>
          <w:sz w:val="22"/>
          <w:szCs w:val="22"/>
        </w:rPr>
        <w:t xml:space="preserve">The geographical diversity and vastness of the State has fostered regional events and experiences, showcasing the State’s unique local story, contributing to local employment and economies and enlivening communities. The sector has strong links to education and plays a significant role in supporting learning in Queenslanders of all ages. </w:t>
      </w:r>
    </w:p>
    <w:p w:rsidR="00195472" w:rsidRPr="00195472" w:rsidRDefault="00195472" w:rsidP="00195472">
      <w:pPr>
        <w:spacing w:line="288" w:lineRule="auto"/>
        <w:rPr>
          <w:rFonts w:ascii="Arial" w:hAnsi="Arial" w:cs="Arial"/>
          <w:sz w:val="22"/>
          <w:szCs w:val="22"/>
        </w:rPr>
      </w:pPr>
    </w:p>
    <w:p w:rsidR="00195472" w:rsidRPr="00195472" w:rsidRDefault="002F4C11" w:rsidP="00195472">
      <w:pPr>
        <w:spacing w:line="288" w:lineRule="auto"/>
        <w:rPr>
          <w:rFonts w:ascii="Arial" w:hAnsi="Arial" w:cs="Arial"/>
          <w:b/>
          <w:sz w:val="22"/>
          <w:szCs w:val="22"/>
        </w:rPr>
      </w:pPr>
      <w:r>
        <w:rPr>
          <w:rFonts w:ascii="Arial" w:hAnsi="Arial" w:cs="Arial"/>
          <w:b/>
          <w:sz w:val="22"/>
          <w:szCs w:val="22"/>
        </w:rPr>
        <w:lastRenderedPageBreak/>
        <w:t>Queensland G</w:t>
      </w:r>
      <w:r w:rsidR="00195472" w:rsidRPr="00195472">
        <w:rPr>
          <w:rFonts w:ascii="Arial" w:hAnsi="Arial" w:cs="Arial"/>
          <w:b/>
          <w:sz w:val="22"/>
          <w:szCs w:val="22"/>
        </w:rPr>
        <w:t>overnment investment</w:t>
      </w:r>
    </w:p>
    <w:p w:rsidR="00195472" w:rsidRPr="00195472" w:rsidRDefault="00195472" w:rsidP="00195472">
      <w:pPr>
        <w:shd w:val="clear" w:color="auto" w:fill="FFFFFF"/>
        <w:spacing w:line="288" w:lineRule="auto"/>
        <w:rPr>
          <w:rFonts w:ascii="Arial" w:eastAsia="Times New Roman" w:hAnsi="Arial" w:cs="Arial"/>
          <w:sz w:val="22"/>
          <w:szCs w:val="22"/>
          <w:lang w:eastAsia="en-AU"/>
        </w:rPr>
      </w:pPr>
      <w:r w:rsidRPr="00195472">
        <w:rPr>
          <w:rFonts w:ascii="Arial" w:eastAsia="Times New Roman" w:hAnsi="Arial" w:cs="Arial"/>
          <w:sz w:val="22"/>
          <w:szCs w:val="22"/>
          <w:lang w:eastAsia="en-AU"/>
        </w:rPr>
        <w:t xml:space="preserve">The Queensland Government is a significant investor in the arts, cultural and creative sector </w:t>
      </w:r>
      <w:r w:rsidRPr="00195472">
        <w:rPr>
          <w:rFonts w:ascii="Arial" w:hAnsi="Arial" w:cs="Arial"/>
          <w:sz w:val="22"/>
          <w:szCs w:val="22"/>
        </w:rPr>
        <w:t xml:space="preserve">across a range of initiatives and programs. Investment is </w:t>
      </w:r>
      <w:r w:rsidRPr="00195472">
        <w:rPr>
          <w:rFonts w:ascii="Arial" w:eastAsia="Times New Roman" w:hAnsi="Arial" w:cs="Arial"/>
          <w:sz w:val="22"/>
          <w:szCs w:val="22"/>
          <w:lang w:eastAsia="en-AU"/>
        </w:rPr>
        <w:t xml:space="preserve">closely aligned with the Queensland Government’s </w:t>
      </w:r>
      <w:r w:rsidRPr="00195472">
        <w:rPr>
          <w:rFonts w:ascii="Arial" w:eastAsia="Times New Roman" w:hAnsi="Arial" w:cs="Arial"/>
          <w:i/>
          <w:sz w:val="22"/>
          <w:szCs w:val="22"/>
          <w:lang w:eastAsia="en-AU"/>
        </w:rPr>
        <w:t>Our Future State: Advancing Queensland’s Priorities</w:t>
      </w:r>
      <w:r w:rsidRPr="00195472">
        <w:rPr>
          <w:rFonts w:ascii="Arial" w:eastAsia="Times New Roman" w:hAnsi="Arial" w:cs="Arial"/>
          <w:sz w:val="22"/>
          <w:szCs w:val="22"/>
          <w:lang w:eastAsia="en-AU"/>
        </w:rPr>
        <w:t xml:space="preserve">. </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b/>
          <w:sz w:val="22"/>
          <w:szCs w:val="22"/>
        </w:rPr>
      </w:pPr>
      <w:r w:rsidRPr="00195472">
        <w:rPr>
          <w:rFonts w:ascii="Arial" w:hAnsi="Arial" w:cs="Arial"/>
          <w:b/>
          <w:sz w:val="22"/>
          <w:szCs w:val="22"/>
        </w:rPr>
        <w:t>Opportunities</w:t>
      </w:r>
    </w:p>
    <w:p w:rsidR="00195472" w:rsidRPr="00195472" w:rsidRDefault="00195472" w:rsidP="00195472">
      <w:pPr>
        <w:shd w:val="clear" w:color="auto" w:fill="FFFFFF"/>
        <w:spacing w:line="288" w:lineRule="auto"/>
        <w:rPr>
          <w:rFonts w:ascii="Arial" w:eastAsia="Times New Roman" w:hAnsi="Arial" w:cs="Arial"/>
          <w:sz w:val="22"/>
          <w:szCs w:val="22"/>
          <w:lang w:eastAsia="en-AU"/>
        </w:rPr>
      </w:pPr>
      <w:r w:rsidRPr="00195472">
        <w:rPr>
          <w:rFonts w:ascii="Arial" w:hAnsi="Arial" w:cs="Arial"/>
          <w:sz w:val="22"/>
          <w:szCs w:val="22"/>
        </w:rPr>
        <w:t>National and global trends, including digital transformation and changing markets and business models, present new opportunities for the sector in Queensland.</w:t>
      </w:r>
      <w:r w:rsidRPr="00195472">
        <w:rPr>
          <w:rFonts w:ascii="Arial" w:eastAsia="Times New Roman" w:hAnsi="Arial" w:cs="Arial"/>
          <w:sz w:val="22"/>
          <w:szCs w:val="22"/>
          <w:lang w:eastAsia="en-AU"/>
        </w:rPr>
        <w:t xml:space="preserve"> The discussion paper highlights a number of these opportunities: </w:t>
      </w:r>
    </w:p>
    <w:p w:rsidR="00195472" w:rsidRPr="00195472" w:rsidRDefault="00195472" w:rsidP="00195472">
      <w:pPr>
        <w:pStyle w:val="ListParagraph"/>
        <w:numPr>
          <w:ilvl w:val="0"/>
          <w:numId w:val="1"/>
        </w:numPr>
        <w:spacing w:line="288" w:lineRule="auto"/>
        <w:ind w:left="360"/>
        <w:rPr>
          <w:rFonts w:ascii="Arial" w:hAnsi="Arial" w:cs="Arial"/>
          <w:b/>
        </w:rPr>
      </w:pPr>
      <w:r w:rsidRPr="00195472">
        <w:rPr>
          <w:rFonts w:ascii="Arial" w:hAnsi="Arial" w:cs="Arial"/>
          <w:b/>
        </w:rPr>
        <w:t>Creativity as the skill of the future</w:t>
      </w:r>
      <w:r w:rsidRPr="00195472">
        <w:rPr>
          <w:rFonts w:ascii="Arial" w:hAnsi="Arial" w:cs="Arial"/>
        </w:rPr>
        <w:t xml:space="preserve">: With creativity increasingly viewed as an essential skill for the future, there is potential for the sector to support other industries and sectors to develop and integrate creative thinking in their practices. </w:t>
      </w:r>
    </w:p>
    <w:p w:rsidR="00195472" w:rsidRPr="00195472" w:rsidRDefault="00195472" w:rsidP="00195472">
      <w:pPr>
        <w:pStyle w:val="ListParagraph"/>
        <w:numPr>
          <w:ilvl w:val="0"/>
          <w:numId w:val="1"/>
        </w:numPr>
        <w:spacing w:line="288" w:lineRule="auto"/>
        <w:ind w:left="360"/>
        <w:rPr>
          <w:rFonts w:ascii="Arial" w:hAnsi="Arial" w:cs="Arial"/>
        </w:rPr>
      </w:pPr>
      <w:r w:rsidRPr="00195472">
        <w:rPr>
          <w:rFonts w:ascii="Arial" w:hAnsi="Arial" w:cs="Arial"/>
          <w:b/>
        </w:rPr>
        <w:t xml:space="preserve">Changing markets: </w:t>
      </w:r>
      <w:r w:rsidR="002F4C11" w:rsidRPr="002F4C11">
        <w:rPr>
          <w:rFonts w:ascii="Arial" w:hAnsi="Arial" w:cs="Arial"/>
        </w:rPr>
        <w:t>C</w:t>
      </w:r>
      <w:r w:rsidRPr="00195472">
        <w:rPr>
          <w:rFonts w:ascii="Arial" w:hAnsi="Arial" w:cs="Arial"/>
        </w:rPr>
        <w:t>hanging economic markets (in particular</w:t>
      </w:r>
      <w:r w:rsidR="002F4C11">
        <w:rPr>
          <w:rFonts w:ascii="Arial" w:hAnsi="Arial" w:cs="Arial"/>
        </w:rPr>
        <w:t xml:space="preserve"> within the</w:t>
      </w:r>
      <w:r w:rsidRPr="00195472">
        <w:rPr>
          <w:rFonts w:ascii="Arial" w:hAnsi="Arial" w:cs="Arial"/>
        </w:rPr>
        <w:t xml:space="preserve"> Asia Pacific region) presents export markets, trade, tourism and cultural diplomacy opportunities.</w:t>
      </w:r>
    </w:p>
    <w:p w:rsidR="00195472" w:rsidRPr="00195472" w:rsidRDefault="00195472" w:rsidP="00195472">
      <w:pPr>
        <w:pStyle w:val="ListParagraph"/>
        <w:numPr>
          <w:ilvl w:val="0"/>
          <w:numId w:val="1"/>
        </w:numPr>
        <w:spacing w:line="288" w:lineRule="auto"/>
        <w:ind w:left="360"/>
        <w:rPr>
          <w:rFonts w:ascii="Arial" w:hAnsi="Arial" w:cs="Arial"/>
        </w:rPr>
      </w:pPr>
      <w:r w:rsidRPr="00195472">
        <w:rPr>
          <w:rFonts w:ascii="Arial" w:hAnsi="Arial" w:cs="Arial"/>
          <w:b/>
          <w:bCs/>
        </w:rPr>
        <w:t xml:space="preserve">Changes to business models: </w:t>
      </w:r>
      <w:r w:rsidRPr="00195472">
        <w:rPr>
          <w:rFonts w:ascii="Arial" w:hAnsi="Arial" w:cs="Arial"/>
        </w:rPr>
        <w:t>While traditional government investment models remain, adoption of hybrid and new models could increase the types and level of investment available to the sector.</w:t>
      </w:r>
    </w:p>
    <w:p w:rsidR="00195472" w:rsidRPr="00195472" w:rsidRDefault="00195472" w:rsidP="00195472">
      <w:pPr>
        <w:pStyle w:val="ListParagraph"/>
        <w:numPr>
          <w:ilvl w:val="0"/>
          <w:numId w:val="1"/>
        </w:numPr>
        <w:spacing w:line="288" w:lineRule="auto"/>
        <w:ind w:left="360"/>
        <w:rPr>
          <w:rFonts w:ascii="Arial" w:hAnsi="Arial" w:cs="Arial"/>
        </w:rPr>
      </w:pPr>
      <w:r w:rsidRPr="00195472">
        <w:rPr>
          <w:rFonts w:ascii="Arial" w:hAnsi="Arial" w:cs="Arial"/>
          <w:b/>
        </w:rPr>
        <w:t xml:space="preserve">Experience economy: </w:t>
      </w:r>
      <w:r w:rsidRPr="00195472">
        <w:rPr>
          <w:rFonts w:ascii="Arial" w:hAnsi="Arial" w:cs="Arial"/>
        </w:rPr>
        <w:t>Growth of Queensland arts and cultural events and products could provide competitive advantage and further differentiate Queensland as a destination.</w:t>
      </w:r>
    </w:p>
    <w:p w:rsidR="00195472" w:rsidRPr="00195472" w:rsidRDefault="00195472" w:rsidP="00195472">
      <w:pPr>
        <w:pStyle w:val="ListParagraph"/>
        <w:numPr>
          <w:ilvl w:val="0"/>
          <w:numId w:val="1"/>
        </w:numPr>
        <w:spacing w:line="288" w:lineRule="auto"/>
        <w:ind w:left="360"/>
        <w:rPr>
          <w:rFonts w:ascii="Arial" w:hAnsi="Arial" w:cs="Arial"/>
        </w:rPr>
      </w:pPr>
      <w:r w:rsidRPr="00195472">
        <w:rPr>
          <w:rFonts w:ascii="Arial" w:hAnsi="Arial" w:cs="Arial"/>
          <w:b/>
        </w:rPr>
        <w:t xml:space="preserve">Digital disruption: </w:t>
      </w:r>
      <w:r w:rsidRPr="00195472">
        <w:rPr>
          <w:rFonts w:ascii="Arial" w:hAnsi="Arial" w:cs="Arial"/>
        </w:rPr>
        <w:t>Effective use of and support of technology could address Queensland’s geographic challenges, foster creative thinking, collaboration and development of innovative products.</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b/>
          <w:sz w:val="22"/>
          <w:szCs w:val="22"/>
        </w:rPr>
      </w:pPr>
      <w:r w:rsidRPr="00195472">
        <w:rPr>
          <w:rFonts w:ascii="Arial" w:hAnsi="Arial" w:cs="Arial"/>
          <w:b/>
          <w:sz w:val="22"/>
          <w:szCs w:val="22"/>
        </w:rPr>
        <w:t>Challenges</w:t>
      </w:r>
    </w:p>
    <w:p w:rsidR="00195472" w:rsidRPr="00195472" w:rsidRDefault="00195472" w:rsidP="00195472">
      <w:pPr>
        <w:shd w:val="clear" w:color="auto" w:fill="FFFFFF"/>
        <w:spacing w:line="288" w:lineRule="auto"/>
        <w:rPr>
          <w:rFonts w:ascii="Arial" w:eastAsia="Times New Roman" w:hAnsi="Arial" w:cs="Arial"/>
          <w:sz w:val="22"/>
          <w:szCs w:val="22"/>
          <w:lang w:eastAsia="en-AU"/>
        </w:rPr>
      </w:pPr>
      <w:r w:rsidRPr="00195472">
        <w:rPr>
          <w:rFonts w:ascii="Arial" w:hAnsi="Arial" w:cs="Arial"/>
          <w:color w:val="000000"/>
          <w:sz w:val="22"/>
          <w:szCs w:val="22"/>
        </w:rPr>
        <w:t xml:space="preserve">In positioning the arts, cultural and creative sector to support the State’s creative future, </w:t>
      </w:r>
      <w:r w:rsidRPr="00195472">
        <w:rPr>
          <w:rFonts w:ascii="Arial" w:hAnsi="Arial" w:cs="Arial"/>
          <w:sz w:val="22"/>
          <w:szCs w:val="22"/>
        </w:rPr>
        <w:t>it is important to ensure the sector can respond to challenges including:</w:t>
      </w:r>
    </w:p>
    <w:p w:rsidR="00195472" w:rsidRPr="00195472" w:rsidRDefault="00195472" w:rsidP="00195472">
      <w:pPr>
        <w:pStyle w:val="ListParagraph"/>
        <w:numPr>
          <w:ilvl w:val="0"/>
          <w:numId w:val="2"/>
        </w:numPr>
        <w:spacing w:line="288" w:lineRule="auto"/>
        <w:rPr>
          <w:rFonts w:ascii="Arial" w:hAnsi="Arial" w:cs="Arial"/>
        </w:rPr>
      </w:pPr>
      <w:r w:rsidRPr="00195472">
        <w:rPr>
          <w:rFonts w:ascii="Arial" w:hAnsi="Arial" w:cs="Arial"/>
          <w:b/>
        </w:rPr>
        <w:t xml:space="preserve">Skilled and diverse workforce: </w:t>
      </w:r>
      <w:r w:rsidRPr="00195472">
        <w:rPr>
          <w:rFonts w:ascii="Arial" w:hAnsi="Arial" w:cs="Arial"/>
        </w:rPr>
        <w:t>Creative careers need access to opportunities and investment which develop and diversify skills and expand the reach into other industries.</w:t>
      </w:r>
    </w:p>
    <w:p w:rsidR="00195472" w:rsidRPr="00195472" w:rsidRDefault="00195472" w:rsidP="00195472">
      <w:pPr>
        <w:pStyle w:val="ListParagraph"/>
        <w:numPr>
          <w:ilvl w:val="0"/>
          <w:numId w:val="2"/>
        </w:numPr>
        <w:spacing w:line="288" w:lineRule="auto"/>
        <w:rPr>
          <w:rFonts w:ascii="Arial" w:hAnsi="Arial" w:cs="Arial"/>
        </w:rPr>
      </w:pPr>
      <w:r w:rsidRPr="00195472">
        <w:rPr>
          <w:rFonts w:ascii="Arial" w:hAnsi="Arial" w:cs="Arial"/>
          <w:b/>
        </w:rPr>
        <w:t xml:space="preserve">Investment: </w:t>
      </w:r>
      <w:r w:rsidRPr="00195472">
        <w:rPr>
          <w:rFonts w:ascii="Arial" w:hAnsi="Arial" w:cs="Arial"/>
        </w:rPr>
        <w:t>Competing priorities, knowledge of and availability of funding for long-term projects can impact the ability to produce quality and innovate work, the sustainability of arts businesses and the delivery of long-term outcomes</w:t>
      </w:r>
    </w:p>
    <w:p w:rsidR="00195472" w:rsidRPr="00195472" w:rsidRDefault="00195472" w:rsidP="00195472">
      <w:pPr>
        <w:pStyle w:val="ListParagraph"/>
        <w:numPr>
          <w:ilvl w:val="0"/>
          <w:numId w:val="2"/>
        </w:numPr>
        <w:spacing w:line="288" w:lineRule="auto"/>
        <w:rPr>
          <w:rFonts w:ascii="Arial" w:hAnsi="Arial" w:cs="Arial"/>
        </w:rPr>
      </w:pPr>
      <w:r w:rsidRPr="00195472">
        <w:rPr>
          <w:rFonts w:ascii="Arial" w:hAnsi="Arial" w:cs="Arial"/>
          <w:b/>
        </w:rPr>
        <w:t xml:space="preserve">Changing population: </w:t>
      </w:r>
      <w:r w:rsidRPr="00195472">
        <w:rPr>
          <w:rFonts w:ascii="Arial" w:hAnsi="Arial" w:cs="Arial"/>
        </w:rPr>
        <w:t>Consideration is required to ensure all Queenslanders have access to quality arts and cultural experience</w:t>
      </w:r>
      <w:r w:rsidR="002F4C11">
        <w:rPr>
          <w:rFonts w:ascii="Arial" w:hAnsi="Arial" w:cs="Arial"/>
        </w:rPr>
        <w:t>s</w:t>
      </w:r>
      <w:r w:rsidRPr="00195472">
        <w:rPr>
          <w:rFonts w:ascii="Arial" w:hAnsi="Arial" w:cs="Arial"/>
        </w:rPr>
        <w:t xml:space="preserve"> and are not disadvantaged by geographical location, demographics, personal circumstances and economics.</w:t>
      </w:r>
    </w:p>
    <w:p w:rsidR="00195472" w:rsidRPr="00195472" w:rsidRDefault="00195472" w:rsidP="00195472">
      <w:pPr>
        <w:pStyle w:val="ListParagraph"/>
        <w:numPr>
          <w:ilvl w:val="0"/>
          <w:numId w:val="2"/>
        </w:numPr>
        <w:spacing w:line="288" w:lineRule="auto"/>
        <w:rPr>
          <w:rFonts w:ascii="Arial" w:hAnsi="Arial" w:cs="Arial"/>
        </w:rPr>
      </w:pPr>
      <w:r w:rsidRPr="00195472">
        <w:rPr>
          <w:rFonts w:ascii="Arial" w:hAnsi="Arial" w:cs="Arial"/>
          <w:b/>
        </w:rPr>
        <w:t xml:space="preserve">Infrastructure: </w:t>
      </w:r>
      <w:r w:rsidRPr="00195472">
        <w:rPr>
          <w:rFonts w:ascii="Arial" w:hAnsi="Arial" w:cs="Arial"/>
        </w:rPr>
        <w:t>Access to affordable cultural infrastructure and quality digital infrastructure to create, perform or exhibit work is important to the sector</w:t>
      </w:r>
      <w:r w:rsidR="002F4C11">
        <w:rPr>
          <w:rFonts w:ascii="Arial" w:hAnsi="Arial" w:cs="Arial"/>
        </w:rPr>
        <w:t>,</w:t>
      </w:r>
      <w:r w:rsidRPr="00195472">
        <w:rPr>
          <w:rFonts w:ascii="Arial" w:hAnsi="Arial" w:cs="Arial"/>
        </w:rPr>
        <w:t xml:space="preserve"> in particular </w:t>
      </w:r>
      <w:r w:rsidR="002F4C11">
        <w:rPr>
          <w:rFonts w:ascii="Arial" w:hAnsi="Arial" w:cs="Arial"/>
        </w:rPr>
        <w:t xml:space="preserve">to </w:t>
      </w:r>
      <w:r w:rsidRPr="00195472">
        <w:rPr>
          <w:rFonts w:ascii="Arial" w:hAnsi="Arial" w:cs="Arial"/>
        </w:rPr>
        <w:t>emerging and early career practitioners and businesses.</w:t>
      </w:r>
    </w:p>
    <w:p w:rsidR="00195472" w:rsidRPr="00195472" w:rsidRDefault="00195472" w:rsidP="00195472">
      <w:pPr>
        <w:spacing w:line="288" w:lineRule="auto"/>
        <w:rPr>
          <w:rFonts w:ascii="Arial" w:hAnsi="Arial" w:cs="Arial"/>
          <w:sz w:val="22"/>
          <w:szCs w:val="22"/>
        </w:rPr>
      </w:pPr>
    </w:p>
    <w:p w:rsidR="00195472" w:rsidRPr="00195472" w:rsidRDefault="00195472" w:rsidP="00195472">
      <w:pPr>
        <w:spacing w:line="288" w:lineRule="auto"/>
        <w:rPr>
          <w:rFonts w:ascii="Arial" w:hAnsi="Arial" w:cs="Arial"/>
          <w:b/>
          <w:sz w:val="22"/>
          <w:szCs w:val="22"/>
        </w:rPr>
      </w:pPr>
    </w:p>
    <w:sectPr w:rsidR="00195472" w:rsidRPr="00195472" w:rsidSect="004369EE">
      <w:headerReference w:type="first" r:id="rId8"/>
      <w:footerReference w:type="first" r:id="rId9"/>
      <w:pgSz w:w="11906" w:h="16838"/>
      <w:pgMar w:top="2521" w:right="612" w:bottom="737" w:left="1440" w:header="720" w:footer="2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39" w:rsidRDefault="005C1B39" w:rsidP="00704E4D">
      <w:r>
        <w:separator/>
      </w:r>
    </w:p>
  </w:endnote>
  <w:endnote w:type="continuationSeparator" w:id="0">
    <w:p w:rsidR="005C1B39" w:rsidRDefault="005C1B39" w:rsidP="0070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EE" w:rsidRDefault="004369EE">
    <w:pPr>
      <w:pStyle w:val="Footer"/>
    </w:pPr>
    <w:r>
      <w:rPr>
        <w:noProof/>
        <w:lang w:eastAsia="en-AU"/>
      </w:rPr>
      <w:drawing>
        <wp:anchor distT="0" distB="0" distL="114300" distR="114300" simplePos="0" relativeHeight="251659264" behindDoc="0" locked="0" layoutInCell="1" allowOverlap="1" wp14:anchorId="6BC10531" wp14:editId="66F12029">
          <wp:simplePos x="0" y="0"/>
          <wp:positionH relativeFrom="column">
            <wp:posOffset>-748665</wp:posOffset>
          </wp:positionH>
          <wp:positionV relativeFrom="paragraph">
            <wp:posOffset>247015</wp:posOffset>
          </wp:positionV>
          <wp:extent cx="7181088" cy="109308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25 AQ A4 portrait header + footer2.jpg"/>
                  <pic:cNvPicPr/>
                </pic:nvPicPr>
                <pic:blipFill>
                  <a:blip r:embed="rId1">
                    <a:extLst>
                      <a:ext uri="{28A0092B-C50C-407E-A947-70E740481C1C}">
                        <a14:useLocalDpi xmlns:a14="http://schemas.microsoft.com/office/drawing/2010/main" val="0"/>
                      </a:ext>
                    </a:extLst>
                  </a:blip>
                  <a:stretch>
                    <a:fillRect/>
                  </a:stretch>
                </pic:blipFill>
                <pic:spPr>
                  <a:xfrm>
                    <a:off x="0" y="0"/>
                    <a:ext cx="7181088" cy="109308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39" w:rsidRDefault="005C1B39" w:rsidP="00704E4D">
      <w:r>
        <w:separator/>
      </w:r>
    </w:p>
  </w:footnote>
  <w:footnote w:type="continuationSeparator" w:id="0">
    <w:p w:rsidR="005C1B39" w:rsidRDefault="005C1B39" w:rsidP="00704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E4D" w:rsidRDefault="00704E4D">
    <w:pPr>
      <w:pStyle w:val="Header"/>
    </w:pPr>
    <w:r>
      <w:rPr>
        <w:noProof/>
        <w:lang w:eastAsia="en-AU"/>
      </w:rPr>
      <w:drawing>
        <wp:anchor distT="0" distB="0" distL="114300" distR="114300" simplePos="0" relativeHeight="251658240" behindDoc="0" locked="0" layoutInCell="1" allowOverlap="1" wp14:anchorId="5867E8D8" wp14:editId="255C94B1">
          <wp:simplePos x="0" y="0"/>
          <wp:positionH relativeFrom="column">
            <wp:posOffset>-748665</wp:posOffset>
          </wp:positionH>
          <wp:positionV relativeFrom="paragraph">
            <wp:posOffset>-287655</wp:posOffset>
          </wp:positionV>
          <wp:extent cx="7165012" cy="109067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25 AQ A4 portrait header + footer.jpg"/>
                  <pic:cNvPicPr/>
                </pic:nvPicPr>
                <pic:blipFill>
                  <a:blip r:embed="rId1">
                    <a:extLst>
                      <a:ext uri="{28A0092B-C50C-407E-A947-70E740481C1C}">
                        <a14:useLocalDpi xmlns:a14="http://schemas.microsoft.com/office/drawing/2010/main" val="0"/>
                      </a:ext>
                    </a:extLst>
                  </a:blip>
                  <a:stretch>
                    <a:fillRect/>
                  </a:stretch>
                </pic:blipFill>
                <pic:spPr>
                  <a:xfrm>
                    <a:off x="0" y="0"/>
                    <a:ext cx="7165012" cy="10906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18B"/>
    <w:multiLevelType w:val="hybridMultilevel"/>
    <w:tmpl w:val="54662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1A6878"/>
    <w:multiLevelType w:val="hybridMultilevel"/>
    <w:tmpl w:val="478AD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DD7069E"/>
    <w:multiLevelType w:val="hybridMultilevel"/>
    <w:tmpl w:val="16481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12"/>
    <w:rsid w:val="00054E63"/>
    <w:rsid w:val="00180412"/>
    <w:rsid w:val="00195472"/>
    <w:rsid w:val="002C5F89"/>
    <w:rsid w:val="002F4C11"/>
    <w:rsid w:val="0030655F"/>
    <w:rsid w:val="004369EE"/>
    <w:rsid w:val="004942FA"/>
    <w:rsid w:val="005C1B39"/>
    <w:rsid w:val="00682DCC"/>
    <w:rsid w:val="00704E4D"/>
    <w:rsid w:val="00736B4F"/>
    <w:rsid w:val="00740353"/>
    <w:rsid w:val="007B3233"/>
    <w:rsid w:val="007C63F5"/>
    <w:rsid w:val="00914F25"/>
    <w:rsid w:val="00AF6206"/>
    <w:rsid w:val="00B1464C"/>
    <w:rsid w:val="00B549FD"/>
    <w:rsid w:val="00B95433"/>
    <w:rsid w:val="00BB74A8"/>
    <w:rsid w:val="00BB76E2"/>
    <w:rsid w:val="00BF1431"/>
    <w:rsid w:val="00EA415F"/>
    <w:rsid w:val="00EA6FAD"/>
    <w:rsid w:val="00FC3CB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704E4D"/>
    <w:pPr>
      <w:tabs>
        <w:tab w:val="center" w:pos="4320"/>
        <w:tab w:val="right" w:pos="8640"/>
      </w:tabs>
    </w:pPr>
  </w:style>
  <w:style w:type="character" w:customStyle="1" w:styleId="HeaderChar">
    <w:name w:val="Header Char"/>
    <w:basedOn w:val="DefaultParagraphFont"/>
    <w:link w:val="Header"/>
    <w:uiPriority w:val="99"/>
    <w:rsid w:val="00704E4D"/>
    <w:rPr>
      <w:sz w:val="24"/>
    </w:rPr>
  </w:style>
  <w:style w:type="paragraph" w:styleId="Footer">
    <w:name w:val="footer"/>
    <w:basedOn w:val="Normal"/>
    <w:link w:val="FooterChar"/>
    <w:uiPriority w:val="99"/>
    <w:unhideWhenUsed/>
    <w:rsid w:val="00704E4D"/>
    <w:pPr>
      <w:tabs>
        <w:tab w:val="center" w:pos="4320"/>
        <w:tab w:val="right" w:pos="8640"/>
      </w:tabs>
    </w:pPr>
  </w:style>
  <w:style w:type="character" w:customStyle="1" w:styleId="FooterChar">
    <w:name w:val="Footer Char"/>
    <w:basedOn w:val="DefaultParagraphFont"/>
    <w:link w:val="Footer"/>
    <w:uiPriority w:val="99"/>
    <w:rsid w:val="00704E4D"/>
    <w:rPr>
      <w:sz w:val="24"/>
    </w:rPr>
  </w:style>
  <w:style w:type="paragraph" w:styleId="BalloonText">
    <w:name w:val="Balloon Text"/>
    <w:basedOn w:val="Normal"/>
    <w:link w:val="BalloonTextChar"/>
    <w:uiPriority w:val="99"/>
    <w:semiHidden/>
    <w:unhideWhenUsed/>
    <w:rsid w:val="00704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4D"/>
    <w:rPr>
      <w:rFonts w:ascii="Lucida Grande" w:hAnsi="Lucida Grande" w:cs="Lucida Grande"/>
      <w:sz w:val="18"/>
      <w:szCs w:val="18"/>
    </w:rPr>
  </w:style>
  <w:style w:type="paragraph" w:styleId="ListParagraph">
    <w:name w:val="List Paragraph"/>
    <w:aliases w:val="Lists,Lists_FCF,Lists_FM,Lists_CAB,NFP GP Bulleted List"/>
    <w:basedOn w:val="Normal"/>
    <w:link w:val="ListParagraphChar"/>
    <w:uiPriority w:val="34"/>
    <w:qFormat/>
    <w:rsid w:val="00195472"/>
    <w:pPr>
      <w:ind w:left="720"/>
      <w:contextualSpacing/>
    </w:pPr>
    <w:rPr>
      <w:rFonts w:eastAsiaTheme="minorHAnsi"/>
      <w:sz w:val="22"/>
      <w:szCs w:val="22"/>
      <w:lang w:eastAsia="en-US"/>
    </w:rPr>
  </w:style>
  <w:style w:type="character" w:customStyle="1" w:styleId="ListParagraphChar">
    <w:name w:val="List Paragraph Char"/>
    <w:aliases w:val="Lists Char,Lists_FCF Char,Lists_FM Char,Lists_CAB Char,NFP GP Bulleted List Char"/>
    <w:link w:val="ListParagraph"/>
    <w:uiPriority w:val="34"/>
    <w:locked/>
    <w:rsid w:val="00195472"/>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F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 head"/>
    <w:basedOn w:val="Normal"/>
    <w:qFormat/>
    <w:rsid w:val="00682DCC"/>
    <w:rPr>
      <w:rFonts w:ascii="Arial" w:eastAsia="Times New Roman" w:hAnsi="Arial" w:cs="Arial"/>
      <w:b/>
      <w:bCs/>
      <w:sz w:val="28"/>
      <w:szCs w:val="22"/>
      <w:lang w:eastAsia="en-AU"/>
    </w:rPr>
  </w:style>
  <w:style w:type="paragraph" w:styleId="Header">
    <w:name w:val="header"/>
    <w:basedOn w:val="Normal"/>
    <w:link w:val="HeaderChar"/>
    <w:uiPriority w:val="99"/>
    <w:unhideWhenUsed/>
    <w:rsid w:val="00704E4D"/>
    <w:pPr>
      <w:tabs>
        <w:tab w:val="center" w:pos="4320"/>
        <w:tab w:val="right" w:pos="8640"/>
      </w:tabs>
    </w:pPr>
  </w:style>
  <w:style w:type="character" w:customStyle="1" w:styleId="HeaderChar">
    <w:name w:val="Header Char"/>
    <w:basedOn w:val="DefaultParagraphFont"/>
    <w:link w:val="Header"/>
    <w:uiPriority w:val="99"/>
    <w:rsid w:val="00704E4D"/>
    <w:rPr>
      <w:sz w:val="24"/>
    </w:rPr>
  </w:style>
  <w:style w:type="paragraph" w:styleId="Footer">
    <w:name w:val="footer"/>
    <w:basedOn w:val="Normal"/>
    <w:link w:val="FooterChar"/>
    <w:uiPriority w:val="99"/>
    <w:unhideWhenUsed/>
    <w:rsid w:val="00704E4D"/>
    <w:pPr>
      <w:tabs>
        <w:tab w:val="center" w:pos="4320"/>
        <w:tab w:val="right" w:pos="8640"/>
      </w:tabs>
    </w:pPr>
  </w:style>
  <w:style w:type="character" w:customStyle="1" w:styleId="FooterChar">
    <w:name w:val="Footer Char"/>
    <w:basedOn w:val="DefaultParagraphFont"/>
    <w:link w:val="Footer"/>
    <w:uiPriority w:val="99"/>
    <w:rsid w:val="00704E4D"/>
    <w:rPr>
      <w:sz w:val="24"/>
    </w:rPr>
  </w:style>
  <w:style w:type="paragraph" w:styleId="BalloonText">
    <w:name w:val="Balloon Text"/>
    <w:basedOn w:val="Normal"/>
    <w:link w:val="BalloonTextChar"/>
    <w:uiPriority w:val="99"/>
    <w:semiHidden/>
    <w:unhideWhenUsed/>
    <w:rsid w:val="00704E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4D"/>
    <w:rPr>
      <w:rFonts w:ascii="Lucida Grande" w:hAnsi="Lucida Grande" w:cs="Lucida Grande"/>
      <w:sz w:val="18"/>
      <w:szCs w:val="18"/>
    </w:rPr>
  </w:style>
  <w:style w:type="paragraph" w:styleId="ListParagraph">
    <w:name w:val="List Paragraph"/>
    <w:aliases w:val="Lists,Lists_FCF,Lists_FM,Lists_CAB,NFP GP Bulleted List"/>
    <w:basedOn w:val="Normal"/>
    <w:link w:val="ListParagraphChar"/>
    <w:uiPriority w:val="34"/>
    <w:qFormat/>
    <w:rsid w:val="00195472"/>
    <w:pPr>
      <w:ind w:left="720"/>
      <w:contextualSpacing/>
    </w:pPr>
    <w:rPr>
      <w:rFonts w:eastAsiaTheme="minorHAnsi"/>
      <w:sz w:val="22"/>
      <w:szCs w:val="22"/>
      <w:lang w:eastAsia="en-US"/>
    </w:rPr>
  </w:style>
  <w:style w:type="character" w:customStyle="1" w:styleId="ListParagraphChar">
    <w:name w:val="List Paragraph Char"/>
    <w:aliases w:val="Lists Char,Lists_FCF Char,Lists_FM Char,Lists_CAB Char,NFP GP Bulleted List Char"/>
    <w:link w:val="ListParagraph"/>
    <w:uiPriority w:val="34"/>
    <w:locked/>
    <w:rsid w:val="00195472"/>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yrhofer\Desktop\Roadmap%20docs\Roadmap%20discussion%20paper%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Roadmap discussion paper summary.DOTX</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Arts Queensland</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rmayrhofer</dc:creator>
  <cp:lastModifiedBy>rmayrhofer</cp:lastModifiedBy>
  <cp:revision>1</cp:revision>
  <dcterms:created xsi:type="dcterms:W3CDTF">2018-10-23T02:40:00Z</dcterms:created>
  <dcterms:modified xsi:type="dcterms:W3CDTF">2018-10-23T02:40:00Z</dcterms:modified>
</cp:coreProperties>
</file>